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7C0DE6">
      <w:pPr>
        <w:spacing w:before="245"/>
        <w:ind w:left="907" w:right="1303" w:firstLine="0"/>
        <w:jc w:val="center"/>
        <w:rPr>
          <w:color w:val="auto"/>
          <w:sz w:val="51"/>
        </w:rPr>
      </w:pPr>
    </w:p>
    <w:p w14:paraId="6CEB743B">
      <w:pPr>
        <w:spacing w:before="245"/>
        <w:ind w:left="907" w:right="1303" w:firstLine="0"/>
        <w:jc w:val="center"/>
        <w:rPr>
          <w:color w:val="auto"/>
          <w:sz w:val="51"/>
        </w:rPr>
      </w:pPr>
    </w:p>
    <w:p w14:paraId="21876F98">
      <w:pPr>
        <w:spacing w:after="156" w:line="600" w:lineRule="exact"/>
        <w:jc w:val="center"/>
        <w:textAlignment w:val="baseline"/>
        <w:rPr>
          <w:rFonts w:hint="eastAsia" w:ascii="方正小标宋简体" w:hAnsi="宋体" w:eastAsia="方正小标宋简体"/>
          <w:b/>
          <w:bCs w:val="0"/>
          <w:sz w:val="52"/>
          <w:szCs w:val="52"/>
        </w:rPr>
      </w:pPr>
      <w:r>
        <w:rPr>
          <w:rFonts w:hint="eastAsia" w:ascii="方正小标宋简体" w:hAnsi="宋体" w:eastAsia="方正小标宋简体"/>
          <w:b/>
          <w:bCs w:val="0"/>
          <w:sz w:val="52"/>
          <w:szCs w:val="52"/>
        </w:rPr>
        <w:t>学位授权点自我评估总结报告</w:t>
      </w:r>
    </w:p>
    <w:p w14:paraId="356A7D17">
      <w:pPr>
        <w:pStyle w:val="2"/>
        <w:spacing w:before="265"/>
        <w:ind w:left="907" w:right="1180"/>
        <w:jc w:val="center"/>
        <w:rPr>
          <w:b/>
          <w:bCs w:val="0"/>
          <w:color w:val="auto"/>
          <w:sz w:val="44"/>
          <w:szCs w:val="44"/>
        </w:rPr>
      </w:pPr>
      <w:r>
        <w:rPr>
          <w:b/>
          <w:bCs w:val="0"/>
          <w:color w:val="auto"/>
          <w:sz w:val="44"/>
          <w:szCs w:val="44"/>
        </w:rPr>
        <w:t>（式样及要求）</w:t>
      </w:r>
    </w:p>
    <w:p w14:paraId="3A2BC6D5">
      <w:pPr>
        <w:pStyle w:val="2"/>
        <w:spacing w:before="265"/>
        <w:ind w:left="907" w:right="1180"/>
        <w:jc w:val="center"/>
        <w:rPr>
          <w:color w:val="auto"/>
        </w:rPr>
      </w:pPr>
    </w:p>
    <w:p w14:paraId="6B5E1C47">
      <w:pPr>
        <w:spacing w:after="156" w:line="560" w:lineRule="exact"/>
        <w:jc w:val="center"/>
        <w:textAlignment w:val="baseline"/>
        <w:rPr>
          <w:rFonts w:hint="eastAsia" w:ascii="方正小标宋简体" w:hAnsi="宋体" w:eastAsia="方正小标宋简体"/>
          <w:bCs/>
          <w:sz w:val="44"/>
          <w:szCs w:val="44"/>
        </w:rPr>
      </w:pPr>
    </w:p>
    <w:p w14:paraId="3285EA05">
      <w:pPr>
        <w:spacing w:after="156" w:line="560" w:lineRule="exact"/>
        <w:jc w:val="center"/>
        <w:textAlignment w:val="baseline"/>
        <w:rPr>
          <w:rFonts w:hint="eastAsia" w:ascii="方正小标宋简体" w:hAnsi="宋体" w:eastAsia="方正小标宋简体"/>
          <w:bCs/>
          <w:sz w:val="44"/>
          <w:szCs w:val="44"/>
        </w:rPr>
      </w:pPr>
    </w:p>
    <w:tbl>
      <w:tblPr>
        <w:tblStyle w:val="7"/>
        <w:tblW w:w="0" w:type="auto"/>
        <w:jc w:val="center"/>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2486"/>
        <w:gridCol w:w="4088"/>
      </w:tblGrid>
      <w:tr w14:paraId="24D7523A">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486" w:type="dxa"/>
            <w:vMerge w:val="restart"/>
            <w:noWrap w:val="0"/>
            <w:vAlign w:val="center"/>
          </w:tcPr>
          <w:p w14:paraId="3490FBE9">
            <w:pPr>
              <w:spacing w:after="156" w:line="560" w:lineRule="exact"/>
              <w:jc w:val="distribute"/>
              <w:textAlignment w:val="baseline"/>
              <w:rPr>
                <w:rFonts w:hint="eastAsia" w:ascii="宋体" w:hAnsi="宋体" w:eastAsia="宋体" w:cs="宋体"/>
                <w:b/>
                <w:bCs w:val="0"/>
                <w:sz w:val="36"/>
                <w:szCs w:val="36"/>
              </w:rPr>
            </w:pPr>
            <w:r>
              <w:rPr>
                <w:rFonts w:hint="eastAsia" w:ascii="宋体" w:hAnsi="宋体" w:eastAsia="宋体" w:cs="宋体"/>
                <w:b/>
                <w:bCs w:val="0"/>
                <w:sz w:val="36"/>
                <w:szCs w:val="36"/>
              </w:rPr>
              <w:t>学位</w:t>
            </w:r>
            <w:r>
              <w:rPr>
                <w:rFonts w:hint="eastAsia" w:cs="宋体"/>
                <w:b/>
                <w:bCs w:val="0"/>
                <w:sz w:val="36"/>
                <w:szCs w:val="36"/>
                <w:lang w:eastAsia="zh-CN"/>
              </w:rPr>
              <w:t>授予单位</w:t>
            </w:r>
          </w:p>
        </w:tc>
        <w:tc>
          <w:tcPr>
            <w:tcW w:w="4088" w:type="dxa"/>
            <w:noWrap w:val="0"/>
            <w:vAlign w:val="center"/>
          </w:tcPr>
          <w:p w14:paraId="7E0849E5">
            <w:pPr>
              <w:spacing w:after="156" w:line="560" w:lineRule="exact"/>
              <w:textAlignment w:val="baseline"/>
              <w:rPr>
                <w:rFonts w:hint="eastAsia" w:ascii="宋体" w:hAnsi="宋体" w:eastAsia="宋体" w:cs="宋体"/>
                <w:b/>
                <w:bCs w:val="0"/>
                <w:sz w:val="36"/>
                <w:szCs w:val="36"/>
                <w:lang w:eastAsia="zh-CN"/>
              </w:rPr>
            </w:pPr>
            <w:r>
              <w:rPr>
                <w:rFonts w:hint="eastAsia" w:cs="宋体"/>
                <w:b/>
                <w:bCs w:val="0"/>
                <w:sz w:val="36"/>
                <w:szCs w:val="36"/>
                <w:lang w:eastAsia="zh-CN"/>
              </w:rPr>
              <w:t>名称：淮北师范大学</w:t>
            </w:r>
          </w:p>
        </w:tc>
      </w:tr>
      <w:tr w14:paraId="357EBE22">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486" w:type="dxa"/>
            <w:vMerge w:val="continue"/>
            <w:tcBorders/>
            <w:noWrap w:val="0"/>
            <w:vAlign w:val="center"/>
          </w:tcPr>
          <w:p w14:paraId="2596A51D">
            <w:pPr>
              <w:spacing w:after="156" w:line="560" w:lineRule="exact"/>
              <w:jc w:val="distribute"/>
              <w:textAlignment w:val="baseline"/>
              <w:rPr>
                <w:rFonts w:hint="eastAsia" w:ascii="宋体" w:hAnsi="宋体" w:eastAsia="宋体" w:cs="宋体"/>
                <w:b/>
                <w:bCs w:val="0"/>
                <w:sz w:val="36"/>
                <w:szCs w:val="36"/>
              </w:rPr>
            </w:pPr>
          </w:p>
        </w:tc>
        <w:tc>
          <w:tcPr>
            <w:tcW w:w="4088" w:type="dxa"/>
            <w:noWrap w:val="0"/>
            <w:vAlign w:val="center"/>
          </w:tcPr>
          <w:p w14:paraId="73F074CE">
            <w:pPr>
              <w:spacing w:after="156" w:line="560" w:lineRule="exact"/>
              <w:textAlignment w:val="baseline"/>
              <w:rPr>
                <w:rFonts w:hint="default" w:ascii="宋体" w:hAnsi="宋体" w:eastAsia="宋体" w:cs="宋体"/>
                <w:b/>
                <w:bCs w:val="0"/>
                <w:sz w:val="36"/>
                <w:szCs w:val="36"/>
                <w:lang w:val="en-US" w:eastAsia="zh-CN"/>
              </w:rPr>
            </w:pPr>
            <w:r>
              <w:rPr>
                <w:rFonts w:hint="eastAsia" w:cs="宋体"/>
                <w:b/>
                <w:bCs w:val="0"/>
                <w:sz w:val="36"/>
                <w:szCs w:val="36"/>
                <w:lang w:eastAsia="zh-CN"/>
              </w:rPr>
              <w:t>代码：</w:t>
            </w:r>
            <w:r>
              <w:rPr>
                <w:rFonts w:hint="eastAsia" w:cs="宋体"/>
                <w:b/>
                <w:bCs w:val="0"/>
                <w:sz w:val="36"/>
                <w:szCs w:val="36"/>
                <w:lang w:val="en-US" w:eastAsia="zh-CN"/>
              </w:rPr>
              <w:t>10373</w:t>
            </w:r>
          </w:p>
        </w:tc>
      </w:tr>
    </w:tbl>
    <w:p w14:paraId="5C99BEA1">
      <w:pPr>
        <w:spacing w:after="156" w:line="560" w:lineRule="exact"/>
        <w:ind w:firstLine="1320" w:firstLineChars="300"/>
        <w:textAlignment w:val="baseline"/>
        <w:rPr>
          <w:rFonts w:ascii="方正小标宋简体" w:hAnsi="宋体" w:eastAsia="方正小标宋简体"/>
          <w:bCs/>
          <w:sz w:val="44"/>
          <w:szCs w:val="44"/>
        </w:rPr>
      </w:pPr>
    </w:p>
    <w:tbl>
      <w:tblPr>
        <w:tblStyle w:val="7"/>
        <w:tblW w:w="0" w:type="auto"/>
        <w:jc w:val="center"/>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2524"/>
        <w:gridCol w:w="4076"/>
      </w:tblGrid>
      <w:tr w14:paraId="25BB6739">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4" w:type="dxa"/>
            <w:vMerge w:val="restart"/>
            <w:noWrap w:val="0"/>
            <w:vAlign w:val="center"/>
          </w:tcPr>
          <w:p w14:paraId="7A169D12">
            <w:pPr>
              <w:spacing w:after="156" w:line="560" w:lineRule="exact"/>
              <w:jc w:val="distribute"/>
              <w:textAlignment w:val="baseline"/>
              <w:rPr>
                <w:rFonts w:hint="eastAsia" w:cs="宋体"/>
                <w:b/>
                <w:bCs w:val="0"/>
                <w:sz w:val="36"/>
                <w:szCs w:val="36"/>
                <w:lang w:eastAsia="zh-CN"/>
              </w:rPr>
            </w:pPr>
            <w:r>
              <w:rPr>
                <w:rFonts w:hint="eastAsia" w:cs="宋体"/>
                <w:b/>
                <w:bCs w:val="0"/>
                <w:sz w:val="36"/>
                <w:szCs w:val="36"/>
                <w:lang w:eastAsia="zh-CN"/>
              </w:rPr>
              <w:t>授权学科</w:t>
            </w:r>
          </w:p>
          <w:p w14:paraId="3FFA8E04">
            <w:pPr>
              <w:spacing w:after="156" w:line="560" w:lineRule="exact"/>
              <w:jc w:val="distribute"/>
              <w:textAlignment w:val="baseline"/>
              <w:rPr>
                <w:rFonts w:hint="eastAsia" w:cs="宋体"/>
                <w:b/>
                <w:bCs w:val="0"/>
                <w:sz w:val="36"/>
                <w:szCs w:val="36"/>
                <w:lang w:eastAsia="zh-CN"/>
              </w:rPr>
            </w:pPr>
            <w:r>
              <w:rPr>
                <w:rFonts w:hint="eastAsia" w:cs="宋体"/>
                <w:b/>
                <w:bCs w:val="0"/>
                <w:sz w:val="36"/>
                <w:szCs w:val="36"/>
                <w:lang w:eastAsia="zh-CN"/>
              </w:rPr>
              <w:t>（类别）</w:t>
            </w:r>
          </w:p>
        </w:tc>
        <w:tc>
          <w:tcPr>
            <w:tcW w:w="4076" w:type="dxa"/>
            <w:noWrap w:val="0"/>
            <w:vAlign w:val="center"/>
          </w:tcPr>
          <w:p w14:paraId="2B3C2BEB">
            <w:pPr>
              <w:spacing w:after="156" w:line="560" w:lineRule="exact"/>
              <w:textAlignment w:val="baseline"/>
              <w:rPr>
                <w:rFonts w:hint="eastAsia" w:ascii="宋体" w:hAnsi="宋体" w:eastAsia="宋体" w:cs="宋体"/>
                <w:b/>
                <w:bCs w:val="0"/>
                <w:sz w:val="36"/>
                <w:szCs w:val="36"/>
                <w:lang w:eastAsia="zh-CN"/>
              </w:rPr>
            </w:pPr>
            <w:r>
              <w:rPr>
                <w:rFonts w:hint="eastAsia" w:cs="宋体"/>
                <w:b/>
                <w:bCs w:val="0"/>
                <w:sz w:val="36"/>
                <w:szCs w:val="36"/>
                <w:lang w:eastAsia="zh-CN"/>
              </w:rPr>
              <w:t>名称：</w:t>
            </w:r>
          </w:p>
        </w:tc>
      </w:tr>
      <w:tr w14:paraId="487F77FF">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4" w:type="dxa"/>
            <w:vMerge w:val="continue"/>
            <w:noWrap w:val="0"/>
            <w:vAlign w:val="center"/>
          </w:tcPr>
          <w:p w14:paraId="3DE8B4A7">
            <w:pPr>
              <w:spacing w:after="156" w:line="560" w:lineRule="exact"/>
              <w:jc w:val="distribute"/>
              <w:textAlignment w:val="baseline"/>
              <w:rPr>
                <w:rFonts w:hint="eastAsia" w:ascii="宋体" w:hAnsi="宋体" w:eastAsia="宋体" w:cs="宋体"/>
                <w:b/>
                <w:bCs w:val="0"/>
                <w:sz w:val="36"/>
                <w:szCs w:val="36"/>
              </w:rPr>
            </w:pPr>
          </w:p>
        </w:tc>
        <w:tc>
          <w:tcPr>
            <w:tcW w:w="4076" w:type="dxa"/>
            <w:noWrap w:val="0"/>
            <w:vAlign w:val="center"/>
          </w:tcPr>
          <w:p w14:paraId="50537A9C">
            <w:pPr>
              <w:spacing w:after="156" w:line="560" w:lineRule="exact"/>
              <w:textAlignment w:val="baseline"/>
              <w:rPr>
                <w:rFonts w:hint="default" w:ascii="宋体" w:hAnsi="宋体" w:eastAsia="宋体" w:cs="宋体"/>
                <w:b/>
                <w:bCs w:val="0"/>
                <w:sz w:val="36"/>
                <w:szCs w:val="36"/>
                <w:lang w:val="en-US" w:eastAsia="zh-CN"/>
              </w:rPr>
            </w:pPr>
            <w:r>
              <w:rPr>
                <w:rFonts w:hint="eastAsia" w:cs="宋体"/>
                <w:b/>
                <w:bCs w:val="0"/>
                <w:sz w:val="36"/>
                <w:szCs w:val="36"/>
                <w:lang w:eastAsia="zh-CN"/>
              </w:rPr>
              <w:t>代码：</w:t>
            </w:r>
          </w:p>
        </w:tc>
      </w:tr>
    </w:tbl>
    <w:p w14:paraId="6E39C1D6">
      <w:pPr>
        <w:pStyle w:val="2"/>
        <w:spacing w:before="265"/>
        <w:ind w:left="907" w:right="1180"/>
        <w:jc w:val="center"/>
        <w:rPr>
          <w:color w:val="auto"/>
        </w:rPr>
      </w:pPr>
    </w:p>
    <w:tbl>
      <w:tblPr>
        <w:tblStyle w:val="7"/>
        <w:tblW w:w="0" w:type="auto"/>
        <w:jc w:val="center"/>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2619"/>
        <w:gridCol w:w="3987"/>
      </w:tblGrid>
      <w:tr w14:paraId="336C45F5">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619" w:type="dxa"/>
            <w:vMerge w:val="restart"/>
            <w:noWrap w:val="0"/>
            <w:vAlign w:val="center"/>
          </w:tcPr>
          <w:p w14:paraId="26B6F164">
            <w:pPr>
              <w:spacing w:after="156" w:line="560" w:lineRule="exact"/>
              <w:jc w:val="distribute"/>
              <w:textAlignment w:val="baseline"/>
              <w:rPr>
                <w:rFonts w:hint="eastAsia" w:cs="宋体"/>
                <w:b/>
                <w:bCs w:val="0"/>
                <w:sz w:val="36"/>
                <w:szCs w:val="36"/>
                <w:lang w:eastAsia="zh-CN"/>
              </w:rPr>
            </w:pPr>
            <w:r>
              <w:rPr>
                <w:rFonts w:hint="eastAsia" w:cs="宋体"/>
                <w:b/>
                <w:bCs w:val="0"/>
                <w:sz w:val="36"/>
                <w:szCs w:val="36"/>
                <w:lang w:eastAsia="zh-CN"/>
              </w:rPr>
              <w:t>授权级别</w:t>
            </w:r>
          </w:p>
        </w:tc>
        <w:tc>
          <w:tcPr>
            <w:tcW w:w="3987" w:type="dxa"/>
            <w:noWrap w:val="0"/>
            <w:vAlign w:val="center"/>
          </w:tcPr>
          <w:p w14:paraId="1B825EDB">
            <w:pPr>
              <w:spacing w:after="156" w:line="560" w:lineRule="exact"/>
              <w:textAlignment w:val="baseline"/>
              <w:rPr>
                <w:rFonts w:hint="eastAsia" w:ascii="宋体" w:hAnsi="宋体" w:eastAsia="宋体" w:cs="宋体"/>
                <w:b/>
                <w:bCs w:val="0"/>
                <w:sz w:val="36"/>
                <w:szCs w:val="36"/>
                <w:lang w:eastAsia="zh-CN"/>
              </w:rPr>
            </w:pPr>
            <w:r>
              <w:rPr>
                <w:rFonts w:hint="eastAsia" w:cs="宋体"/>
                <w:b/>
                <w:bCs w:val="0"/>
                <w:sz w:val="36"/>
                <w:szCs w:val="36"/>
                <w:lang w:eastAsia="zh-CN"/>
              </w:rPr>
              <w:sym w:font="Wingdings" w:char="00A8"/>
            </w:r>
            <w:r>
              <w:rPr>
                <w:rFonts w:hint="eastAsia" w:cs="宋体"/>
                <w:b/>
                <w:bCs w:val="0"/>
                <w:sz w:val="36"/>
                <w:szCs w:val="36"/>
                <w:lang w:val="en-US" w:eastAsia="zh-CN"/>
              </w:rPr>
              <w:t xml:space="preserve">  博  士</w:t>
            </w:r>
          </w:p>
        </w:tc>
      </w:tr>
      <w:tr w14:paraId="004C011C">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619" w:type="dxa"/>
            <w:vMerge w:val="continue"/>
            <w:noWrap w:val="0"/>
            <w:vAlign w:val="center"/>
          </w:tcPr>
          <w:p w14:paraId="513F6644">
            <w:pPr>
              <w:spacing w:after="156" w:line="560" w:lineRule="exact"/>
              <w:jc w:val="distribute"/>
              <w:textAlignment w:val="baseline"/>
              <w:rPr>
                <w:rFonts w:hint="eastAsia" w:ascii="宋体" w:hAnsi="宋体" w:eastAsia="宋体" w:cs="宋体"/>
                <w:b/>
                <w:bCs w:val="0"/>
                <w:sz w:val="36"/>
                <w:szCs w:val="36"/>
              </w:rPr>
            </w:pPr>
          </w:p>
        </w:tc>
        <w:tc>
          <w:tcPr>
            <w:tcW w:w="3987" w:type="dxa"/>
            <w:shd w:val="clear"/>
            <w:noWrap w:val="0"/>
            <w:vAlign w:val="center"/>
          </w:tcPr>
          <w:p w14:paraId="0A7BDC24">
            <w:pPr>
              <w:spacing w:after="156" w:line="560" w:lineRule="exact"/>
              <w:ind w:left="0" w:leftChars="0" w:right="0" w:rightChars="0"/>
              <w:textAlignment w:val="baseline"/>
              <w:rPr>
                <w:rFonts w:hint="default" w:ascii="宋体" w:hAnsi="宋体" w:eastAsia="宋体" w:cs="宋体"/>
                <w:b/>
                <w:bCs w:val="0"/>
                <w:sz w:val="36"/>
                <w:szCs w:val="36"/>
                <w:lang w:val="en-US" w:eastAsia="zh-CN" w:bidi="ar-SA"/>
              </w:rPr>
            </w:pPr>
            <w:r>
              <w:rPr>
                <w:rFonts w:hint="eastAsia" w:cs="宋体"/>
                <w:b/>
                <w:bCs w:val="0"/>
                <w:sz w:val="36"/>
                <w:szCs w:val="36"/>
                <w:lang w:eastAsia="zh-CN"/>
              </w:rPr>
              <w:sym w:font="Wingdings" w:char="00FE"/>
            </w:r>
            <w:r>
              <w:rPr>
                <w:rFonts w:hint="eastAsia" w:cs="宋体"/>
                <w:b/>
                <w:bCs w:val="0"/>
                <w:sz w:val="36"/>
                <w:szCs w:val="36"/>
                <w:lang w:val="en-US" w:eastAsia="zh-CN"/>
              </w:rPr>
              <w:t xml:space="preserve">  硕  士</w:t>
            </w:r>
          </w:p>
        </w:tc>
      </w:tr>
    </w:tbl>
    <w:p w14:paraId="27C78083">
      <w:pPr>
        <w:pStyle w:val="2"/>
        <w:spacing w:before="265"/>
        <w:ind w:left="907" w:right="1180"/>
        <w:jc w:val="center"/>
        <w:rPr>
          <w:color w:val="auto"/>
        </w:rPr>
      </w:pPr>
    </w:p>
    <w:p w14:paraId="19062A4C">
      <w:pPr>
        <w:pStyle w:val="2"/>
        <w:spacing w:before="265"/>
        <w:ind w:left="907" w:right="1180"/>
        <w:jc w:val="center"/>
        <w:rPr>
          <w:color w:val="auto"/>
        </w:rPr>
      </w:pPr>
    </w:p>
    <w:p w14:paraId="4CCE02BA">
      <w:pPr>
        <w:pStyle w:val="2"/>
        <w:spacing w:before="265"/>
        <w:ind w:left="907" w:right="1180"/>
        <w:jc w:val="center"/>
        <w:rPr>
          <w:rFonts w:hint="default" w:ascii="Times New Roman" w:hAnsi="Times New Roman" w:eastAsia="宋体" w:cs="Times New Roman"/>
          <w:color w:val="auto"/>
          <w:sz w:val="36"/>
          <w:szCs w:val="36"/>
          <w:lang w:val="en-US" w:eastAsia="zh-CN"/>
        </w:rPr>
      </w:pPr>
      <w:r>
        <w:rPr>
          <w:rFonts w:hint="default" w:ascii="Times New Roman" w:hAnsi="Times New Roman" w:cs="Times New Roman"/>
          <w:color w:val="auto"/>
          <w:sz w:val="36"/>
          <w:szCs w:val="36"/>
          <w:lang w:val="en-US" w:eastAsia="zh-CN"/>
        </w:rPr>
        <w:t>2024</w:t>
      </w:r>
      <w:r>
        <w:rPr>
          <w:rFonts w:hint="eastAsia" w:ascii="Times New Roman" w:hAnsi="Times New Roman" w:cs="Times New Roman"/>
          <w:color w:val="auto"/>
          <w:sz w:val="36"/>
          <w:szCs w:val="36"/>
          <w:lang w:val="en-US" w:eastAsia="zh-CN"/>
        </w:rPr>
        <w:t xml:space="preserve">  </w:t>
      </w:r>
      <w:r>
        <w:rPr>
          <w:rFonts w:hint="default" w:ascii="Times New Roman" w:hAnsi="Times New Roman" w:cs="Times New Roman"/>
          <w:color w:val="auto"/>
          <w:sz w:val="36"/>
          <w:szCs w:val="36"/>
          <w:lang w:val="en-US" w:eastAsia="zh-CN"/>
        </w:rPr>
        <w:t>年   月   日</w:t>
      </w:r>
    </w:p>
    <w:p w14:paraId="58B55743">
      <w:pPr>
        <w:pStyle w:val="6"/>
        <w:rPr>
          <w:color w:val="auto"/>
          <w:sz w:val="20"/>
        </w:rPr>
      </w:pPr>
    </w:p>
    <w:p w14:paraId="6BD0BFDC">
      <w:pPr>
        <w:rPr>
          <w:color w:val="auto"/>
          <w:sz w:val="20"/>
        </w:rPr>
      </w:pPr>
      <w:r>
        <w:rPr>
          <w:color w:val="auto"/>
          <w:sz w:val="20"/>
        </w:rPr>
        <w:br w:type="page"/>
      </w:r>
    </w:p>
    <w:p w14:paraId="6C33189D">
      <w:pPr>
        <w:pStyle w:val="6"/>
        <w:rPr>
          <w:sz w:val="20"/>
        </w:rPr>
      </w:pPr>
    </w:p>
    <w:p w14:paraId="25DE93B4">
      <w:pPr>
        <w:pStyle w:val="2"/>
        <w:bidi w:val="0"/>
        <w:jc w:val="center"/>
        <w:rPr>
          <w:rFonts w:hint="eastAsia"/>
          <w:sz w:val="44"/>
          <w:szCs w:val="44"/>
        </w:rPr>
      </w:pPr>
      <w:r>
        <w:rPr>
          <w:rFonts w:hint="eastAsia"/>
          <w:sz w:val="44"/>
          <w:szCs w:val="44"/>
        </w:rPr>
        <w:t>编写说明</w:t>
      </w:r>
    </w:p>
    <w:p w14:paraId="064B583E">
      <w:pPr>
        <w:pStyle w:val="6"/>
        <w:rPr>
          <w:sz w:val="28"/>
        </w:rPr>
      </w:pPr>
    </w:p>
    <w:p w14:paraId="25DDC555">
      <w:pPr>
        <w:pStyle w:val="6"/>
        <w:rPr>
          <w:rFonts w:hint="eastAsia" w:ascii="宋体" w:hAnsi="宋体" w:eastAsia="宋体" w:cs="宋体"/>
          <w:sz w:val="35"/>
        </w:rPr>
      </w:pPr>
    </w:p>
    <w:p w14:paraId="00911DA3">
      <w:pPr>
        <w:pStyle w:val="6"/>
        <w:keepNext w:val="0"/>
        <w:keepLines w:val="0"/>
        <w:pageBreakBefore w:val="0"/>
        <w:widowControl w:val="0"/>
        <w:kinsoku/>
        <w:wordWrap/>
        <w:overflowPunct/>
        <w:topLinePunct w:val="0"/>
        <w:autoSpaceDE w:val="0"/>
        <w:autoSpaceDN w:val="0"/>
        <w:bidi w:val="0"/>
        <w:adjustRightInd/>
        <w:snapToGrid/>
        <w:spacing w:before="0" w:line="319" w:lineRule="auto"/>
        <w:ind w:left="0" w:right="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一、本报告是在学位授权点完成自我评估后，根据自我评估结果和专家评议意见，对学位授权点的全面总结，分为三个部分：学位授权点基本情况、自我评估工作开展情况和持续改进计划。</w:t>
      </w:r>
    </w:p>
    <w:p w14:paraId="63BA698B">
      <w:pPr>
        <w:pStyle w:val="6"/>
        <w:keepNext w:val="0"/>
        <w:keepLines w:val="0"/>
        <w:pageBreakBefore w:val="0"/>
        <w:widowControl w:val="0"/>
        <w:kinsoku/>
        <w:wordWrap/>
        <w:overflowPunct/>
        <w:topLinePunct w:val="0"/>
        <w:autoSpaceDE w:val="0"/>
        <w:autoSpaceDN w:val="0"/>
        <w:bidi w:val="0"/>
        <w:adjustRightInd/>
        <w:snapToGrid/>
        <w:spacing w:before="0" w:line="319" w:lineRule="auto"/>
        <w:ind w:left="0" w:right="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二、本报告按学术学位授权点和专业学位授权点分别编写，同时获得博士、硕士学位授权的学科或专业学位类别，只编写一份总结报告。</w:t>
      </w:r>
    </w:p>
    <w:p w14:paraId="6E807A65">
      <w:pPr>
        <w:pStyle w:val="6"/>
        <w:keepNext w:val="0"/>
        <w:keepLines w:val="0"/>
        <w:pageBreakBefore w:val="0"/>
        <w:widowControl w:val="0"/>
        <w:kinsoku/>
        <w:wordWrap/>
        <w:overflowPunct/>
        <w:topLinePunct w:val="0"/>
        <w:autoSpaceDE w:val="0"/>
        <w:autoSpaceDN w:val="0"/>
        <w:bidi w:val="0"/>
        <w:adjustRightInd/>
        <w:snapToGrid/>
        <w:spacing w:before="0" w:line="319" w:lineRule="auto"/>
        <w:ind w:left="0" w:right="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三、封面中单位代码按照《高等学校和科研机构学位与研究生管理信息标准》（国务院学位委员会办公室编，2004年3月北京大学出版社出版）中教育部《高等学校代码》（包括高等学校与科研机构）填写；学术学位授权点的学科名称及代码按照国务院学位委员会和教育部2011年印发、2018年修订的《学位授予和人才培养学科目录》填写，只有二级学科学位授权点的，授权学科名称及代码按照国务院学位委员会和原国家教育委员会1997年颁布的《授予博士、硕士学位和培养研究生的学、专业目录》填写；专业学位授权点的类别名称及代码按照国务院学位委员会、教育部2011年印发的《专业学位授予和人才培养目录》填写；同时获得博士、硕士学位授权的学科，授权级别选“博士”。</w:t>
      </w:r>
    </w:p>
    <w:p w14:paraId="27D99CE8">
      <w:pPr>
        <w:pStyle w:val="6"/>
        <w:keepNext w:val="0"/>
        <w:keepLines w:val="0"/>
        <w:pageBreakBefore w:val="0"/>
        <w:widowControl w:val="0"/>
        <w:kinsoku/>
        <w:wordWrap/>
        <w:overflowPunct/>
        <w:topLinePunct w:val="0"/>
        <w:autoSpaceDE w:val="0"/>
        <w:autoSpaceDN w:val="0"/>
        <w:bidi w:val="0"/>
        <w:adjustRightInd/>
        <w:snapToGrid/>
        <w:spacing w:before="0" w:line="319" w:lineRule="auto"/>
        <w:ind w:left="0" w:right="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四、本报告采取写实性描述，能用数据定量描述的，不得定性描述。定量数据除总量外，尽可能用师均、生均或比例描述。报告中所描述的内容和数据应确属本学位点，必须真实、准确，有据可查。</w:t>
      </w:r>
    </w:p>
    <w:p w14:paraId="7573C3D4">
      <w:pPr>
        <w:pStyle w:val="6"/>
        <w:keepNext w:val="0"/>
        <w:keepLines w:val="0"/>
        <w:pageBreakBefore w:val="0"/>
        <w:widowControl w:val="0"/>
        <w:kinsoku/>
        <w:wordWrap/>
        <w:overflowPunct/>
        <w:topLinePunct w:val="0"/>
        <w:autoSpaceDE w:val="0"/>
        <w:autoSpaceDN w:val="0"/>
        <w:bidi w:val="0"/>
        <w:adjustRightInd/>
        <w:snapToGrid/>
        <w:spacing w:before="0" w:line="319" w:lineRule="auto"/>
        <w:ind w:left="0" w:right="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五、本报告的各项内容须是本学位点合格评估自评阶段5年内的情况，统计时间以自评阶段笫5年12月底为截止时间。</w:t>
      </w:r>
    </w:p>
    <w:p w14:paraId="2BDDFAE1">
      <w:pPr>
        <w:pStyle w:val="6"/>
        <w:keepNext w:val="0"/>
        <w:keepLines w:val="0"/>
        <w:pageBreakBefore w:val="0"/>
        <w:widowControl w:val="0"/>
        <w:kinsoku/>
        <w:wordWrap/>
        <w:overflowPunct/>
        <w:topLinePunct w:val="0"/>
        <w:autoSpaceDE w:val="0"/>
        <w:autoSpaceDN w:val="0"/>
        <w:bidi w:val="0"/>
        <w:adjustRightInd/>
        <w:snapToGrid/>
        <w:spacing w:before="0" w:line="319" w:lineRule="auto"/>
        <w:ind w:left="0" w:right="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六、本报告所涉及的师资内容应区分目前人事关系隶属本单位的专职人员和兼职导师（同一人员原则上不得在不同学术学位点或不同专业学位点重复统计或填写）。</w:t>
      </w:r>
    </w:p>
    <w:p w14:paraId="513DD665">
      <w:pPr>
        <w:pStyle w:val="6"/>
        <w:keepNext w:val="0"/>
        <w:keepLines w:val="0"/>
        <w:pageBreakBefore w:val="0"/>
        <w:widowControl w:val="0"/>
        <w:kinsoku/>
        <w:wordWrap/>
        <w:overflowPunct/>
        <w:topLinePunct w:val="0"/>
        <w:autoSpaceDE w:val="0"/>
        <w:autoSpaceDN w:val="0"/>
        <w:bidi w:val="0"/>
        <w:adjustRightInd/>
        <w:snapToGrid/>
        <w:spacing w:before="0" w:line="319" w:lineRule="auto"/>
        <w:ind w:left="0" w:right="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七、本报告中所涉及的成果（论文、专著、专利、科研奖励、教学成果奖励等）应是署名本单位，且同一人员的同一成果不得在不同学术学位点或不同专业学位点重复统计或填写。引进人员在调入本学位点之前署名其他单位所获得的成果不填写、不统计。</w:t>
      </w:r>
    </w:p>
    <w:p w14:paraId="467FF64E">
      <w:pPr>
        <w:pStyle w:val="6"/>
        <w:keepNext w:val="0"/>
        <w:keepLines w:val="0"/>
        <w:pageBreakBefore w:val="0"/>
        <w:widowControl w:val="0"/>
        <w:kinsoku/>
        <w:wordWrap/>
        <w:overflowPunct/>
        <w:topLinePunct w:val="0"/>
        <w:autoSpaceDE w:val="0"/>
        <w:autoSpaceDN w:val="0"/>
        <w:bidi w:val="0"/>
        <w:adjustRightInd/>
        <w:snapToGrid/>
        <w:spacing w:before="0" w:line="319" w:lineRule="auto"/>
        <w:ind w:left="0" w:right="0"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rPr>
        <w:t>八、涉及国家机密的内容一律按国家有关保密规定进行脱密处理后编写。</w:t>
      </w:r>
    </w:p>
    <w:p w14:paraId="1E66D592">
      <w:pPr>
        <w:pStyle w:val="6"/>
        <w:keepNext w:val="0"/>
        <w:keepLines w:val="0"/>
        <w:pageBreakBefore w:val="0"/>
        <w:widowControl w:val="0"/>
        <w:kinsoku/>
        <w:wordWrap/>
        <w:overflowPunct/>
        <w:topLinePunct w:val="0"/>
        <w:autoSpaceDE w:val="0"/>
        <w:autoSpaceDN w:val="0"/>
        <w:bidi w:val="0"/>
        <w:adjustRightInd/>
        <w:snapToGrid/>
        <w:spacing w:before="0" w:line="319" w:lineRule="auto"/>
        <w:ind w:left="0" w:right="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九、本报告文字使用四号宋体，字数不超过8000字，纸张限用A4。</w:t>
      </w:r>
    </w:p>
    <w:p w14:paraId="13DF5CB8">
      <w:pPr>
        <w:spacing w:before="0"/>
        <w:ind w:left="0" w:right="114" w:firstLine="0"/>
        <w:jc w:val="both"/>
        <w:rPr>
          <w:sz w:val="35"/>
        </w:rPr>
      </w:pPr>
    </w:p>
    <w:p w14:paraId="4706E7A2">
      <w:pPr>
        <w:spacing w:after="0"/>
        <w:jc w:val="center"/>
        <w:rPr>
          <w:sz w:val="35"/>
        </w:rPr>
        <w:sectPr>
          <w:pgSz w:w="11980" w:h="16880"/>
          <w:pgMar w:top="1417" w:right="1701" w:bottom="1417" w:left="1701" w:header="720" w:footer="720" w:gutter="0"/>
          <w:cols w:space="720" w:num="1"/>
        </w:sectPr>
      </w:pPr>
    </w:p>
    <w:p w14:paraId="39742E85">
      <w:pPr>
        <w:pStyle w:val="2"/>
        <w:keepNext w:val="0"/>
        <w:keepLines w:val="0"/>
        <w:pageBreakBefore w:val="0"/>
        <w:widowControl w:val="0"/>
        <w:kinsoku/>
        <w:wordWrap/>
        <w:overflowPunct/>
        <w:topLinePunct w:val="0"/>
        <w:autoSpaceDE w:val="0"/>
        <w:autoSpaceDN w:val="0"/>
        <w:bidi w:val="0"/>
        <w:adjustRightInd/>
        <w:snapToGrid/>
        <w:spacing w:before="0" w:line="480" w:lineRule="auto"/>
        <w:ind w:left="0" w:right="0" w:firstLine="590" w:firstLineChars="200"/>
        <w:textAlignment w:val="auto"/>
        <w:rPr>
          <w:rFonts w:hint="eastAsia" w:ascii="宋体" w:hAnsi="宋体" w:eastAsia="宋体" w:cs="宋体"/>
          <w:b/>
          <w:bCs/>
          <w:color w:val="auto"/>
          <w:sz w:val="28"/>
          <w:szCs w:val="28"/>
        </w:rPr>
      </w:pPr>
      <w:r>
        <w:rPr>
          <w:rFonts w:hint="eastAsia" w:ascii="宋体" w:hAnsi="宋体" w:eastAsia="宋体" w:cs="宋体"/>
          <w:b/>
          <w:bCs/>
          <w:color w:val="auto"/>
          <w:w w:val="105"/>
          <w:sz w:val="28"/>
          <w:szCs w:val="28"/>
        </w:rPr>
        <w:t>一、学位授权点基本情况</w:t>
      </w:r>
    </w:p>
    <w:p w14:paraId="12C972D7">
      <w:pPr>
        <w:pStyle w:val="5"/>
        <w:keepNext w:val="0"/>
        <w:keepLines w:val="0"/>
        <w:pageBreakBefore w:val="0"/>
        <w:widowControl w:val="0"/>
        <w:kinsoku/>
        <w:wordWrap/>
        <w:overflowPunct/>
        <w:topLinePunct w:val="0"/>
        <w:autoSpaceDE w:val="0"/>
        <w:autoSpaceDN w:val="0"/>
        <w:bidi w:val="0"/>
        <w:adjustRightInd/>
        <w:snapToGrid/>
        <w:spacing w:before="0" w:line="480" w:lineRule="auto"/>
        <w:ind w:left="0" w:right="0" w:firstLine="588" w:firstLineChars="200"/>
        <w:jc w:val="both"/>
        <w:textAlignment w:val="auto"/>
        <w:rPr>
          <w:rFonts w:hint="eastAsia" w:ascii="宋体" w:hAnsi="宋体" w:eastAsia="宋体" w:cs="宋体"/>
          <w:color w:val="auto"/>
          <w:sz w:val="28"/>
          <w:szCs w:val="28"/>
        </w:rPr>
      </w:pPr>
      <w:r>
        <w:rPr>
          <w:rFonts w:hint="eastAsia" w:ascii="宋体" w:hAnsi="宋体" w:eastAsia="宋体" w:cs="宋体"/>
          <w:color w:val="auto"/>
          <w:w w:val="105"/>
          <w:sz w:val="28"/>
          <w:szCs w:val="28"/>
        </w:rPr>
        <w:t>【本部分由学位授权点根据《学位授权点抽评要素》的主要</w:t>
      </w:r>
      <w:r>
        <w:rPr>
          <w:rFonts w:hint="eastAsia" w:ascii="宋体" w:hAnsi="宋体" w:eastAsia="宋体" w:cs="宋体"/>
          <w:color w:val="auto"/>
          <w:w w:val="110"/>
          <w:sz w:val="28"/>
          <w:szCs w:val="28"/>
        </w:rPr>
        <w:t>内容进行编写，但不局限于抽评要素中所列的主要内容。编写时应体现本学位授权点的特色和人才培养水平，相关数据统计可以使用图表表示。博士学位授权点涉及博士、硕士内容不同的部分可分别描述。已列入《学位授权点基本状态信息表》的内容，仅描述整体情况和亮点特色即可，无需罗列详细清单。】</w:t>
      </w:r>
    </w:p>
    <w:p w14:paraId="52DFC0CC">
      <w:pPr>
        <w:keepNext w:val="0"/>
        <w:keepLines w:val="0"/>
        <w:pageBreakBefore w:val="0"/>
        <w:widowControl w:val="0"/>
        <w:kinsoku/>
        <w:wordWrap/>
        <w:overflowPunct/>
        <w:topLinePunct w:val="0"/>
        <w:autoSpaceDE w:val="0"/>
        <w:autoSpaceDN w:val="0"/>
        <w:bidi w:val="0"/>
        <w:adjustRightInd/>
        <w:snapToGrid/>
        <w:spacing w:before="0" w:line="480" w:lineRule="auto"/>
        <w:ind w:left="0" w:right="0" w:firstLine="590" w:firstLineChars="200"/>
        <w:jc w:val="left"/>
        <w:textAlignment w:val="auto"/>
        <w:rPr>
          <w:rFonts w:hint="eastAsia" w:ascii="宋体" w:hAnsi="宋体" w:eastAsia="宋体" w:cs="宋体"/>
          <w:b/>
          <w:bCs/>
          <w:color w:val="auto"/>
          <w:sz w:val="28"/>
          <w:szCs w:val="28"/>
        </w:rPr>
      </w:pPr>
      <w:r>
        <w:rPr>
          <w:rFonts w:hint="eastAsia" w:ascii="宋体" w:hAnsi="宋体" w:eastAsia="宋体" w:cs="宋体"/>
          <w:b/>
          <w:bCs/>
          <w:color w:val="auto"/>
          <w:w w:val="105"/>
          <w:sz w:val="28"/>
          <w:szCs w:val="28"/>
        </w:rPr>
        <w:t>二、自我评估工作开展情况</w:t>
      </w:r>
    </w:p>
    <w:p w14:paraId="41266A9C">
      <w:pPr>
        <w:keepNext w:val="0"/>
        <w:keepLines w:val="0"/>
        <w:pageBreakBefore w:val="0"/>
        <w:widowControl w:val="0"/>
        <w:kinsoku/>
        <w:wordWrap/>
        <w:overflowPunct/>
        <w:topLinePunct w:val="0"/>
        <w:autoSpaceDE w:val="0"/>
        <w:autoSpaceDN w:val="0"/>
        <w:bidi w:val="0"/>
        <w:adjustRightInd/>
        <w:snapToGrid/>
        <w:spacing w:before="0" w:line="480" w:lineRule="auto"/>
        <w:ind w:left="0" w:right="0" w:firstLine="588" w:firstLineChars="200"/>
        <w:jc w:val="both"/>
        <w:textAlignment w:val="auto"/>
        <w:rPr>
          <w:rFonts w:hint="eastAsia" w:ascii="宋体" w:hAnsi="宋体" w:eastAsia="宋体" w:cs="宋体"/>
          <w:color w:val="auto"/>
          <w:w w:val="110"/>
          <w:sz w:val="28"/>
          <w:szCs w:val="28"/>
          <w:lang w:eastAsia="zh-CN"/>
        </w:rPr>
      </w:pPr>
      <w:r>
        <w:rPr>
          <w:rFonts w:hint="eastAsia" w:ascii="宋体" w:hAnsi="宋体" w:eastAsia="宋体" w:cs="宋体"/>
          <w:color w:val="auto"/>
          <w:w w:val="105"/>
          <w:sz w:val="28"/>
          <w:szCs w:val="28"/>
        </w:rPr>
        <w:t>【描述自我评估的组织机构、工作流程、日程安排等情况；</w:t>
      </w:r>
      <w:r>
        <w:rPr>
          <w:rFonts w:hint="eastAsia" w:ascii="宋体" w:hAnsi="宋体" w:eastAsia="宋体" w:cs="宋体"/>
          <w:color w:val="auto"/>
          <w:w w:val="110"/>
          <w:sz w:val="28"/>
          <w:szCs w:val="28"/>
        </w:rPr>
        <w:t>提供自我评估所选聘的外单位同行评估专家名单；概括描述同行专家对本学位授权点的意见，包括目前存在的问题及相关改进</w:t>
      </w:r>
      <w:r>
        <w:rPr>
          <w:rFonts w:hint="eastAsia" w:cs="宋体"/>
          <w:color w:val="auto"/>
          <w:w w:val="110"/>
          <w:sz w:val="28"/>
          <w:szCs w:val="28"/>
          <w:lang w:eastAsia="zh-CN"/>
        </w:rPr>
        <w:t>建议。】</w:t>
      </w:r>
    </w:p>
    <w:p w14:paraId="68754A0A">
      <w:pPr>
        <w:keepNext w:val="0"/>
        <w:keepLines w:val="0"/>
        <w:pageBreakBefore w:val="0"/>
        <w:widowControl w:val="0"/>
        <w:kinsoku/>
        <w:wordWrap/>
        <w:overflowPunct/>
        <w:topLinePunct w:val="0"/>
        <w:autoSpaceDE w:val="0"/>
        <w:autoSpaceDN w:val="0"/>
        <w:bidi w:val="0"/>
        <w:adjustRightInd/>
        <w:snapToGrid/>
        <w:spacing w:before="0" w:line="480" w:lineRule="auto"/>
        <w:ind w:left="0" w:right="0" w:firstLine="590" w:firstLineChars="200"/>
        <w:jc w:val="left"/>
        <w:textAlignment w:val="auto"/>
        <w:rPr>
          <w:rFonts w:hint="eastAsia" w:ascii="宋体" w:hAnsi="宋体" w:eastAsia="宋体" w:cs="宋体"/>
          <w:b/>
          <w:bCs/>
          <w:color w:val="auto"/>
          <w:w w:val="105"/>
          <w:sz w:val="28"/>
          <w:szCs w:val="28"/>
        </w:rPr>
      </w:pPr>
      <w:r>
        <w:rPr>
          <w:rFonts w:hint="eastAsia" w:ascii="宋体" w:hAnsi="宋体" w:eastAsia="宋体" w:cs="宋体"/>
          <w:b/>
          <w:bCs/>
          <w:color w:val="auto"/>
          <w:w w:val="105"/>
          <w:sz w:val="28"/>
          <w:szCs w:val="28"/>
        </w:rPr>
        <w:t>三、持续改进计划</w:t>
      </w:r>
    </w:p>
    <w:p w14:paraId="376BE741">
      <w:pPr>
        <w:keepNext w:val="0"/>
        <w:keepLines w:val="0"/>
        <w:pageBreakBefore w:val="0"/>
        <w:widowControl w:val="0"/>
        <w:kinsoku/>
        <w:wordWrap/>
        <w:overflowPunct/>
        <w:topLinePunct w:val="0"/>
        <w:autoSpaceDE w:val="0"/>
        <w:autoSpaceDN w:val="0"/>
        <w:bidi w:val="0"/>
        <w:adjustRightInd/>
        <w:snapToGrid/>
        <w:spacing w:before="0" w:line="480" w:lineRule="auto"/>
        <w:ind w:left="0" w:right="0" w:firstLine="616" w:firstLineChars="200"/>
        <w:jc w:val="left"/>
        <w:textAlignment w:val="auto"/>
        <w:rPr>
          <w:rFonts w:hint="eastAsia" w:ascii="宋体" w:hAnsi="宋体" w:eastAsia="宋体" w:cs="宋体"/>
          <w:color w:val="auto"/>
          <w:w w:val="110"/>
          <w:sz w:val="28"/>
          <w:szCs w:val="28"/>
        </w:rPr>
      </w:pPr>
      <w:r>
        <w:rPr>
          <w:rFonts w:hint="eastAsia" w:ascii="宋体" w:hAnsi="宋体" w:eastAsia="宋体" w:cs="宋体"/>
          <w:color w:val="auto"/>
          <w:w w:val="110"/>
          <w:sz w:val="28"/>
          <w:szCs w:val="28"/>
        </w:rPr>
        <w:t>【针对存在的问题，提出本学位授权点的持续改进计划，包括未来一段时间的发展目标和保障措施。】</w:t>
      </w:r>
    </w:p>
    <w:p w14:paraId="7F7C00F6">
      <w:pPr>
        <w:keepNext w:val="0"/>
        <w:keepLines w:val="0"/>
        <w:pageBreakBefore w:val="0"/>
        <w:widowControl w:val="0"/>
        <w:kinsoku/>
        <w:wordWrap/>
        <w:overflowPunct/>
        <w:topLinePunct w:val="0"/>
        <w:autoSpaceDE w:val="0"/>
        <w:autoSpaceDN w:val="0"/>
        <w:bidi w:val="0"/>
        <w:adjustRightInd/>
        <w:snapToGrid/>
        <w:spacing w:before="0" w:line="480" w:lineRule="auto"/>
        <w:ind w:left="0" w:right="0" w:firstLine="616" w:firstLineChars="200"/>
        <w:jc w:val="both"/>
        <w:textAlignment w:val="auto"/>
        <w:rPr>
          <w:rFonts w:hint="default" w:ascii="宋体" w:hAnsi="宋体" w:eastAsia="宋体" w:cs="宋体"/>
          <w:color w:val="auto"/>
          <w:w w:val="110"/>
          <w:sz w:val="28"/>
          <w:szCs w:val="28"/>
          <w:lang w:val="en-US" w:eastAsia="zh-CN"/>
        </w:rPr>
      </w:pPr>
    </w:p>
    <w:p w14:paraId="3C6AA3AD">
      <w:pPr>
        <w:pStyle w:val="6"/>
        <w:keepNext w:val="0"/>
        <w:keepLines w:val="0"/>
        <w:pageBreakBefore w:val="0"/>
        <w:widowControl w:val="0"/>
        <w:kinsoku/>
        <w:wordWrap/>
        <w:overflowPunct/>
        <w:topLinePunct w:val="0"/>
        <w:autoSpaceDE w:val="0"/>
        <w:autoSpaceDN w:val="0"/>
        <w:bidi w:val="0"/>
        <w:adjustRightInd/>
        <w:snapToGrid/>
        <w:spacing w:before="0" w:line="480" w:lineRule="auto"/>
        <w:ind w:left="0" w:right="0" w:firstLine="560" w:firstLineChars="200"/>
        <w:textAlignment w:val="auto"/>
        <w:rPr>
          <w:rFonts w:hint="default" w:eastAsia="宋体"/>
          <w:sz w:val="28"/>
          <w:szCs w:val="28"/>
          <w:lang w:val="en-US" w:eastAsia="zh-CN"/>
        </w:rPr>
      </w:pPr>
      <w:r>
        <w:rPr>
          <w:rFonts w:hint="eastAsia"/>
          <w:sz w:val="28"/>
          <w:szCs w:val="28"/>
          <w:lang w:val="en-US" w:eastAsia="zh-CN"/>
        </w:rPr>
        <w:t>附：本学位授权点连续5年的培养方案</w:t>
      </w:r>
    </w:p>
    <w:p w14:paraId="413991E2">
      <w:pPr>
        <w:pStyle w:val="6"/>
        <w:keepNext w:val="0"/>
        <w:keepLines w:val="0"/>
        <w:pageBreakBefore w:val="0"/>
        <w:widowControl w:val="0"/>
        <w:kinsoku/>
        <w:wordWrap/>
        <w:overflowPunct/>
        <w:topLinePunct w:val="0"/>
        <w:autoSpaceDE w:val="0"/>
        <w:autoSpaceDN w:val="0"/>
        <w:bidi w:val="0"/>
        <w:adjustRightInd/>
        <w:snapToGrid/>
        <w:spacing w:before="0" w:line="480" w:lineRule="auto"/>
        <w:ind w:left="0" w:right="0" w:firstLine="560" w:firstLineChars="200"/>
        <w:textAlignment w:val="auto"/>
        <w:rPr>
          <w:rFonts w:hint="default" w:eastAsia="宋体"/>
          <w:sz w:val="28"/>
          <w:szCs w:val="28"/>
          <w:lang w:val="en-US" w:eastAsia="zh-CN"/>
        </w:rPr>
      </w:pPr>
    </w:p>
    <w:sectPr>
      <w:type w:val="continuous"/>
      <w:pgSz w:w="11980" w:h="16880"/>
      <w:pgMar w:top="1580" w:right="1520" w:bottom="280" w:left="160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86"/>
    <w:family w:val="swiss"/>
    <w:pitch w:val="default"/>
    <w:sig w:usb0="E00002FF" w:usb1="4000ACFF" w:usb2="00000001" w:usb3="00000000" w:csb0="2000019F" w:csb1="00000000"/>
  </w:font>
  <w:font w:name="Calibri">
    <w:panose1 w:val="020F0502020204030204"/>
    <w:charset w:val="00"/>
    <w:family w:val="auto"/>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Cambria">
    <w:panose1 w:val="02040503050406030204"/>
    <w:charset w:val="00"/>
    <w:family w:val="auto"/>
    <w:pitch w:val="default"/>
    <w:sig w:usb0="E00002FF" w:usb1="400004FF" w:usb2="00000000" w:usb3="00000000" w:csb0="2000019F" w:csb1="00000000"/>
  </w:font>
  <w:font w:name="楷体">
    <w:panose1 w:val="02010609060101010101"/>
    <w:charset w:val="86"/>
    <w:family w:val="auto"/>
    <w:pitch w:val="default"/>
    <w:sig w:usb0="800002BF" w:usb1="38CF7CFA" w:usb2="00000016" w:usb3="00000000" w:csb0="00040001" w:csb1="00000000"/>
  </w:font>
  <w:font w:name="方正粗黑宋简体">
    <w:panose1 w:val="02000000000000000000"/>
    <w:charset w:val="86"/>
    <w:family w:val="auto"/>
    <w:pitch w:val="default"/>
    <w:sig w:usb0="A00002BF" w:usb1="184F6CFA" w:usb2="00000012"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新宋体">
    <w:panose1 w:val="02010609030101010101"/>
    <w:charset w:val="86"/>
    <w:family w:val="auto"/>
    <w:pitch w:val="default"/>
    <w:sig w:usb0="00000003" w:usb1="288F0000" w:usb2="00000006" w:usb3="00000000" w:csb0="00040001" w:csb1="00000000"/>
  </w:font>
  <w:font w:name="Wingdings">
    <w:panose1 w:val="05000000000000000000"/>
    <w:charset w:val="00"/>
    <w:family w:val="auto"/>
    <w:pitch w:val="default"/>
    <w:sig w:usb0="00000000" w:usb1="0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cumentProtection w:enforcement="0"/>
  <w:defaultTabStop w:val="720"/>
  <w:drawingGridHorizontalSpacing w:val="110"/>
  <w:displayHorizontalDrawingGridEvery w:val="2"/>
  <w:characterSpacingControl w:val="doNotCompress"/>
  <w:footnotePr>
    <w:footnote w:id="0"/>
    <w:footnote w:id="1"/>
  </w:footnotePr>
  <w:endnotePr>
    <w:endnote w:id="0"/>
    <w:endnote w:id="1"/>
  </w:endnotePr>
  <w:compat>
    <w:ulTrailSpace/>
    <w:useFELayout/>
    <w:compatSetting w:name="compatibilityMode" w:uri="http://schemas.microsoft.com/office/word" w:val="12"/>
  </w:compat>
  <w:docVars>
    <w:docVar w:name="commondata" w:val="eyJoZGlkIjoiMGM3OTAwNzMwNDg0MGY1YWVlZmZjNjVmOGRkMGEwNzkifQ=="/>
  </w:docVars>
  <w:rsids>
    <w:rsidRoot w:val="00000000"/>
    <w:rsid w:val="020B5535"/>
    <w:rsid w:val="0DE476DF"/>
    <w:rsid w:val="28A759AF"/>
    <w:rsid w:val="39A1178E"/>
    <w:rsid w:val="44F67A38"/>
    <w:rsid w:val="451B276B"/>
    <w:rsid w:val="4D07114B"/>
    <w:rsid w:val="7456013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nhideWhenUsed="0" w:uiPriority="1"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宋体" w:hAnsi="宋体" w:eastAsia="宋体" w:cs="宋体"/>
      <w:sz w:val="22"/>
      <w:szCs w:val="22"/>
      <w:lang w:val="en-US" w:eastAsia="en-US" w:bidi="ar-SA"/>
    </w:rPr>
  </w:style>
  <w:style w:type="paragraph" w:styleId="2">
    <w:name w:val="heading 1"/>
    <w:basedOn w:val="1"/>
    <w:qFormat/>
    <w:uiPriority w:val="1"/>
    <w:pPr>
      <w:spacing w:before="1"/>
      <w:ind w:left="-9"/>
      <w:outlineLvl w:val="1"/>
    </w:pPr>
    <w:rPr>
      <w:rFonts w:ascii="宋体" w:hAnsi="宋体" w:eastAsia="宋体" w:cs="宋体"/>
      <w:sz w:val="30"/>
      <w:szCs w:val="30"/>
    </w:rPr>
  </w:style>
  <w:style w:type="paragraph" w:styleId="3">
    <w:name w:val="heading 2"/>
    <w:basedOn w:val="1"/>
    <w:qFormat/>
    <w:uiPriority w:val="1"/>
    <w:pPr>
      <w:ind w:left="20"/>
      <w:outlineLvl w:val="2"/>
    </w:pPr>
    <w:rPr>
      <w:rFonts w:ascii="宋体" w:hAnsi="宋体" w:eastAsia="宋体" w:cs="宋体"/>
      <w:sz w:val="29"/>
      <w:szCs w:val="29"/>
    </w:rPr>
  </w:style>
  <w:style w:type="paragraph" w:styleId="4">
    <w:name w:val="heading 3"/>
    <w:basedOn w:val="1"/>
    <w:qFormat/>
    <w:uiPriority w:val="1"/>
    <w:pPr>
      <w:ind w:left="20" w:hanging="5"/>
      <w:outlineLvl w:val="3"/>
    </w:pPr>
    <w:rPr>
      <w:rFonts w:ascii="宋体" w:hAnsi="宋体" w:eastAsia="宋体" w:cs="宋体"/>
      <w:sz w:val="28"/>
      <w:szCs w:val="28"/>
    </w:rPr>
  </w:style>
  <w:style w:type="paragraph" w:styleId="5">
    <w:name w:val="heading 4"/>
    <w:basedOn w:val="1"/>
    <w:qFormat/>
    <w:uiPriority w:val="1"/>
    <w:pPr>
      <w:ind w:left="20"/>
      <w:outlineLvl w:val="4"/>
    </w:pPr>
    <w:rPr>
      <w:rFonts w:ascii="宋体" w:hAnsi="宋体" w:eastAsia="宋体" w:cs="宋体"/>
      <w:sz w:val="27"/>
      <w:szCs w:val="27"/>
    </w:rPr>
  </w:style>
  <w:style w:type="character" w:default="1" w:styleId="8">
    <w:name w:val="Default Paragraph Font"/>
    <w:semiHidden/>
    <w:unhideWhenUsed/>
    <w:uiPriority w:val="1"/>
  </w:style>
  <w:style w:type="table" w:default="1" w:styleId="7">
    <w:name w:val="Normal Table"/>
    <w:semiHidden/>
    <w:qFormat/>
    <w:uiPriority w:val="0"/>
    <w:tblPr>
      <w:tblCellMar>
        <w:top w:w="0" w:type="dxa"/>
        <w:left w:w="108" w:type="dxa"/>
        <w:bottom w:w="0" w:type="dxa"/>
        <w:right w:w="108" w:type="dxa"/>
      </w:tblCellMar>
    </w:tblPr>
  </w:style>
  <w:style w:type="paragraph" w:styleId="6">
    <w:name w:val="Body Text"/>
    <w:basedOn w:val="1"/>
    <w:qFormat/>
    <w:uiPriority w:val="1"/>
    <w:rPr>
      <w:rFonts w:ascii="宋体" w:hAnsi="宋体" w:eastAsia="宋体" w:cs="宋体"/>
      <w:sz w:val="24"/>
      <w:szCs w:val="24"/>
    </w:rPr>
  </w:style>
  <w:style w:type="table" w:customStyle="1" w:styleId="9">
    <w:name w:val="Table Normal"/>
    <w:semiHidden/>
    <w:unhideWhenUsed/>
    <w:qFormat/>
    <w:uiPriority w:val="2"/>
    <w:tblPr>
      <w:tblCellMar>
        <w:top w:w="0" w:type="dxa"/>
        <w:left w:w="0" w:type="dxa"/>
        <w:bottom w:w="0" w:type="dxa"/>
        <w:right w:w="0" w:type="dxa"/>
      </w:tblCellMar>
    </w:tblPr>
  </w:style>
  <w:style w:type="paragraph" w:styleId="10">
    <w:name w:val="List Paragraph"/>
    <w:basedOn w:val="1"/>
    <w:qFormat/>
    <w:uiPriority w:val="1"/>
  </w:style>
  <w:style w:type="paragraph" w:customStyle="1" w:styleId="11">
    <w:name w:val="Table Paragraph"/>
    <w:basedOn w:val="1"/>
    <w:qFormat/>
    <w:uiPriority w:val="1"/>
    <w:rPr>
      <w:rFonts w:ascii="宋体" w:hAnsi="宋体" w:eastAsia="宋体" w:cs="宋体"/>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3125</Words>
  <Characters>3236</Characters>
  <TotalTime>9</TotalTime>
  <ScaleCrop>false</ScaleCrop>
  <LinksUpToDate>false</LinksUpToDate>
  <CharactersWithSpaces>3619</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2024-09-04T06:43:00Z</dcterms:created>
  <dc:creator>Administrator</dc:creator>
  <cp:lastModifiedBy>Administrator</cp:lastModifiedBy>
  <dcterms:modified xsi:type="dcterms:W3CDTF">2024-09-05T02:07:17Z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2021-01-13T00:00:00Z</vt:filetime>
  </property>
  <property fmtid="{D5CDD505-2E9C-101B-9397-08002B2CF9AE}" pid="3" name="LastSaved">
    <vt:filetime>2024-09-04T00:00:00Z</vt:filetime>
  </property>
  <property fmtid="{D5CDD505-2E9C-101B-9397-08002B2CF9AE}" pid="4" name="KSOProductBuildVer">
    <vt:lpwstr>2052-12.1.0.17827</vt:lpwstr>
  </property>
  <property fmtid="{D5CDD505-2E9C-101B-9397-08002B2CF9AE}" pid="5" name="ICV">
    <vt:lpwstr>E4741B687C534D718143B61274A45804_12</vt:lpwstr>
  </property>
</Properties>
</file>